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before="1920"/>
        <w:rPr>
          <w:rFonts w:ascii="Times New Roman" w:hAnsi="Times New Roman" w:cs="Times New Roman" w:eastAsia="Times New Roman"/>
          <w:b/>
          <w:i/>
          <w:sz w:val="32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32"/>
          <w:szCs w:val="28"/>
          <w:lang w:eastAsia="ru-RU"/>
        </w:rPr>
        <w:t xml:space="preserve">Общество с ограниченной ответственностью</w:t>
      </w:r>
      <w:r>
        <w:rPr>
          <w:rFonts w:ascii="Times New Roman" w:hAnsi="Times New Roman" w:cs="Times New Roman" w:eastAsia="Times New Roman"/>
          <w:i/>
          <w:sz w:val="32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32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/>
          <w:i/>
          <w:sz w:val="32"/>
          <w:szCs w:val="28"/>
          <w:lang w:eastAsia="ru-RU"/>
        </w:rPr>
        <w:t xml:space="preserve">ПрофСварка</w:t>
      </w:r>
      <w:r>
        <w:rPr>
          <w:rFonts w:ascii="Times New Roman" w:hAnsi="Times New Roman" w:cs="Times New Roman" w:eastAsia="Times New Roman"/>
          <w:b/>
          <w:i/>
          <w:sz w:val="32"/>
          <w:szCs w:val="28"/>
          <w:lang w:eastAsia="ru-RU"/>
        </w:rPr>
        <w:t xml:space="preserve">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lang w:eastAsia="ru-RU"/>
        </w:rPr>
      </w:r>
      <w:r/>
    </w:p>
    <w:tbl>
      <w:tblPr>
        <w:tblW w:w="0" w:type="auto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Полное наименование   организации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Общество с ограниченной ответственностью «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ПРОФСВАРКА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»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Краткое наименование организации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ООО «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ПРОФСВАРКА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»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Юридический адрес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625034,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юменская область,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ород 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юмень,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. С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удостроителей,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д. 32,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кв. 513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Фактический адрес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625031, г. Тюмень, ул. Дружбы 128, к.1, стр. 26, офис 4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ИНН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7203522220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КПП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720301001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ОГРН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4"/>
                <w:lang w:eastAsia="ru-RU"/>
              </w:rPr>
              <w:t xml:space="preserve">21720010466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Банк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ФИЛИАЛ "ЕКАТЕРИНБУРГСКИЙ" АО "АЛЬФА-БАНК"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БИК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046577964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Расчетный счет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40702810338400000434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Кор/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сч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30101810100000000964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иректор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Киселёв Сергей Викторович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действует на основании Устава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  <w:t xml:space="preserve">Email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  <w:t xml:space="preserve">svarochnii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@</w:t>
            </w:r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  <w:t xml:space="preserve">gmail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  <w:t xml:space="preserve">com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Телефон: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7(3452)57-53-58; +7(908)872-28-00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иректор ООО 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ПрофСварка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b/>
          <w:sz w:val="24"/>
          <w:lang w:eastAsia="ru-RU"/>
        </w:rPr>
        <w:t xml:space="preserve">________________ /</w:t>
      </w:r>
      <w:r>
        <w:rPr>
          <w:rFonts w:ascii="Times New Roman" w:hAnsi="Times New Roman" w:cs="Times New Roman" w:eastAsia="Times New Roman"/>
          <w:b/>
          <w:sz w:val="24"/>
          <w:lang w:eastAsia="ru-RU"/>
        </w:rPr>
        <w:t xml:space="preserve">Киселёв</w:t>
      </w:r>
      <w:r>
        <w:rPr>
          <w:rFonts w:ascii="Times New Roman" w:hAnsi="Times New Roman" w:cs="Times New Roman" w:eastAsia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b/>
          <w:sz w:val="2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b/>
          <w:sz w:val="24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sz w:val="24"/>
          <w:lang w:eastAsia="ru-RU"/>
        </w:rPr>
        <w:t xml:space="preserve">./</w:t>
      </w:r>
      <w:r/>
    </w:p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708" w:footer="572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Open Sans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  <w:jc w:val="right"/>
      <w:rPr>
        <w:rFonts w:ascii="Open Sans" w:hAnsi="Open Sans" w:cs="Open Sans"/>
        <w:b/>
        <w:color w:val="A50021"/>
        <w:sz w:val="18"/>
        <w:szCs w:val="18"/>
      </w:rPr>
    </w:pPr>
    <w:r>
      <w:rPr>
        <w:rFonts w:ascii="Open Sans" w:hAnsi="Open Sans" w:cs="Open Sans"/>
        <w:b/>
        <w:color w:val="A50021"/>
        <w:sz w:val="18"/>
        <w:szCs w:val="18"/>
      </w:rPr>
      <w:t xml:space="preserve">WWW.1SVAROCHNII.RU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jc w:val="right"/>
      <w:rPr>
        <w:rFonts w:ascii="Open Sans" w:hAnsi="Open Sans" w:cs="Open Sans"/>
        <w:sz w:val="21"/>
        <w:szCs w:val="15"/>
        <w:lang w:eastAsia="ru-RU"/>
      </w:rPr>
    </w:pPr>
    <w:r>
      <w:rPr>
        <w:sz w:val="36"/>
        <w:szCs w:val="24"/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1" allowOverlap="1">
              <wp:simplePos x="85" y="35"/>
              <wp:positionH relativeFrom="page">
                <wp:align>left</wp:align>
              </wp:positionH>
              <wp:positionV relativeFrom="page">
                <wp:align>top</wp:align>
              </wp:positionV>
              <wp:extent cx="7563485" cy="10689590"/>
              <wp:effectExtent l="0" t="0" r="0" b="0"/>
              <wp:wrapNone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Бланк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3600" cy="106902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left;mso-position-vertical-relative:page;mso-position-vertical:top;width:595.5pt;height:841.7pt;" stroked="false">
              <v:path textboxrect="0,0,0,0"/>
              <v:imagedata r:id="rId1" o:title=""/>
            </v:shape>
          </w:pict>
        </mc:Fallback>
      </mc:AlternateContent>
    </w:r>
    <w:r>
      <w:rPr>
        <w:rFonts w:ascii="Open Sans" w:hAnsi="Open Sans" w:cs="Open Sans"/>
        <w:sz w:val="16"/>
        <w:szCs w:val="16"/>
        <w:lang w:eastAsia="ru-RU"/>
      </w:rPr>
      <w:t xml:space="preserve">Карточка реквизитов организации</w:t>
    </w:r>
    <w:r>
      <w:rPr>
        <w:rFonts w:ascii="Open Sans" w:hAnsi="Open Sans" w:cs="Open Sans"/>
        <w:sz w:val="16"/>
        <w:szCs w:val="16"/>
        <w:lang w:eastAsia="ru-RU"/>
      </w:rPr>
      <w:t xml:space="preserve"> </w:t>
    </w:r>
    <w:r/>
  </w:p>
  <w:p>
    <w:pPr>
      <w:pStyle w:val="687"/>
      <w:jc w:val="right"/>
    </w:pPr>
    <w:r/>
    <w:r/>
  </w:p>
  <w:p>
    <w:pPr>
      <w:pStyle w:val="687"/>
      <w:jc w:val="right"/>
    </w:pPr>
    <w:r/>
    <w:r/>
  </w:p>
  <w:p>
    <w:pPr>
      <w:pStyle w:val="687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3"/>
    <w:next w:val="68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3"/>
    <w:next w:val="68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3"/>
    <w:next w:val="68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3"/>
    <w:next w:val="68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3"/>
    <w:next w:val="68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3"/>
    <w:next w:val="68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3"/>
    <w:next w:val="68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3"/>
    <w:next w:val="68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3"/>
    <w:next w:val="68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3"/>
    <w:next w:val="68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4"/>
    <w:link w:val="32"/>
    <w:uiPriority w:val="10"/>
    <w:rPr>
      <w:sz w:val="48"/>
      <w:szCs w:val="48"/>
    </w:rPr>
  </w:style>
  <w:style w:type="paragraph" w:styleId="34">
    <w:name w:val="Subtitle"/>
    <w:basedOn w:val="683"/>
    <w:next w:val="68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4"/>
    <w:link w:val="34"/>
    <w:uiPriority w:val="11"/>
    <w:rPr>
      <w:sz w:val="24"/>
      <w:szCs w:val="24"/>
    </w:rPr>
  </w:style>
  <w:style w:type="paragraph" w:styleId="36">
    <w:name w:val="Quote"/>
    <w:basedOn w:val="683"/>
    <w:next w:val="68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3"/>
    <w:next w:val="68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4"/>
    <w:link w:val="687"/>
    <w:uiPriority w:val="99"/>
  </w:style>
  <w:style w:type="character" w:styleId="43">
    <w:name w:val="Footer Char"/>
    <w:basedOn w:val="684"/>
    <w:link w:val="689"/>
    <w:uiPriority w:val="99"/>
  </w:style>
  <w:style w:type="paragraph" w:styleId="44">
    <w:name w:val="Caption"/>
    <w:basedOn w:val="683"/>
    <w:next w:val="6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9"/>
    <w:uiPriority w:val="99"/>
  </w:style>
  <w:style w:type="table" w:styleId="46">
    <w:name w:val="Table Grid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8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4"/>
    <w:uiPriority w:val="99"/>
    <w:unhideWhenUsed/>
    <w:rPr>
      <w:vertAlign w:val="superscript"/>
    </w:rPr>
  </w:style>
  <w:style w:type="paragraph" w:styleId="176">
    <w:name w:val="endnote text"/>
    <w:basedOn w:val="68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4"/>
    <w:uiPriority w:val="99"/>
    <w:semiHidden/>
    <w:unhideWhenUsed/>
    <w:rPr>
      <w:vertAlign w:val="superscript"/>
    </w:rPr>
  </w:style>
  <w:style w:type="paragraph" w:styleId="179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  <w:pPr>
      <w:spacing w:lineRule="auto" w:line="276" w:after="200"/>
    </w:pPr>
  </w:style>
  <w:style w:type="character" w:styleId="684" w:default="1">
    <w:name w:val="Default Paragraph Font"/>
    <w:uiPriority w:val="1"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Header"/>
    <w:basedOn w:val="683"/>
    <w:link w:val="68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basedOn w:val="684"/>
    <w:link w:val="687"/>
    <w:uiPriority w:val="99"/>
  </w:style>
  <w:style w:type="paragraph" w:styleId="689">
    <w:name w:val="Footer"/>
    <w:basedOn w:val="683"/>
    <w:link w:val="69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84"/>
    <w:link w:val="689"/>
    <w:uiPriority w:val="99"/>
  </w:style>
  <w:style w:type="character" w:styleId="691">
    <w:name w:val="Hyperlink"/>
    <w:basedOn w:val="684"/>
    <w:uiPriority w:val="99"/>
    <w:unhideWhenUsed/>
    <w:rPr>
      <w:color w:val="0563C1" w:themeColor="hyperlink"/>
      <w:u w:val="single"/>
    </w:rPr>
  </w:style>
  <w:style w:type="paragraph" w:styleId="692">
    <w:name w:val="List Paragraph"/>
    <w:basedOn w:val="68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Анастасия Лобова</cp:lastModifiedBy>
  <cp:revision>5</cp:revision>
  <dcterms:created xsi:type="dcterms:W3CDTF">2020-04-06T11:02:00Z</dcterms:created>
  <dcterms:modified xsi:type="dcterms:W3CDTF">2021-06-25T04:00:30Z</dcterms:modified>
</cp:coreProperties>
</file>